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F" w:rsidRPr="00AF2E80" w:rsidRDefault="00214FEF" w:rsidP="00214FEF">
      <w:pPr>
        <w:spacing w:after="0" w:line="240" w:lineRule="auto"/>
        <w:rPr>
          <w:b/>
          <w:sz w:val="28"/>
          <w:szCs w:val="28"/>
        </w:rPr>
      </w:pPr>
      <w:r w:rsidRPr="00AF2E80">
        <w:rPr>
          <w:b/>
          <w:sz w:val="28"/>
          <w:szCs w:val="28"/>
        </w:rPr>
        <w:t>Возобновление работы городских объектов и организаций. Часть 2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Об этапах снятия ограничений в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соответствии с Указом Мэра Москвы от 08.06.2020 № 68-УМ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Работодатели на территории города Москвы рекомендуется: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Перевод работников (исполнителей по гражданско-правовым договорам –ГПД)на дистанционный режим работы: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всех работников из числа граждан старше 65 лет, а также граждан, имеющих заболевания, (перечень определен </w:t>
      </w:r>
      <w:proofErr w:type="spellStart"/>
      <w:r w:rsidRPr="00214FEF">
        <w:rPr>
          <w:sz w:val="28"/>
          <w:szCs w:val="28"/>
        </w:rPr>
        <w:t>Депздравгорода</w:t>
      </w:r>
      <w:proofErr w:type="spellEnd"/>
      <w:r w:rsidRPr="00214FEF">
        <w:rPr>
          <w:sz w:val="28"/>
          <w:szCs w:val="28"/>
        </w:rPr>
        <w:t xml:space="preserve"> Москвы), за </w:t>
      </w:r>
      <w:proofErr w:type="spellStart"/>
      <w:r w:rsidRPr="00214FEF">
        <w:rPr>
          <w:sz w:val="28"/>
          <w:szCs w:val="28"/>
        </w:rPr>
        <w:t>искл</w:t>
      </w:r>
      <w:proofErr w:type="spellEnd"/>
      <w:r w:rsidRPr="00214FEF">
        <w:rPr>
          <w:sz w:val="28"/>
          <w:szCs w:val="28"/>
        </w:rPr>
        <w:t>.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граждан, чье нахождение на рабочем месте является критически важным.</w:t>
      </w:r>
    </w:p>
    <w:p w:rsidR="00AF2E80" w:rsidRPr="00AF2E80" w:rsidRDefault="00AF2E80" w:rsidP="00AF2E80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Принятие решений об установлении численности работников (исполнителей по ГПД):</w:t>
      </w:r>
    </w:p>
    <w:p w:rsidR="00214FEF" w:rsidRPr="00214FEF" w:rsidRDefault="00214FEF" w:rsidP="00214FE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подлежащих переводу на дистанционный режим работы;</w:t>
      </w:r>
    </w:p>
    <w:p w:rsidR="00214FEF" w:rsidRPr="00214FEF" w:rsidRDefault="00214FEF" w:rsidP="00214FE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процессов;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Представление еженедельно в электронном виде сведений в электронном виде с использованием личного кабинета </w:t>
      </w:r>
      <w:proofErr w:type="spellStart"/>
      <w:r w:rsidRPr="00214FEF">
        <w:rPr>
          <w:sz w:val="28"/>
          <w:szCs w:val="28"/>
        </w:rPr>
        <w:t>юрид</w:t>
      </w:r>
      <w:proofErr w:type="spellEnd"/>
      <w:r w:rsidRPr="00214FEF">
        <w:rPr>
          <w:sz w:val="28"/>
          <w:szCs w:val="28"/>
        </w:rPr>
        <w:t xml:space="preserve">. лица, ИП на </w:t>
      </w:r>
      <w:proofErr w:type="spellStart"/>
      <w:r w:rsidRPr="00214FEF">
        <w:rPr>
          <w:sz w:val="28"/>
          <w:szCs w:val="28"/>
        </w:rPr>
        <w:t>mos.ru</w:t>
      </w:r>
      <w:proofErr w:type="spellEnd"/>
      <w:r w:rsidRPr="00214FEF">
        <w:rPr>
          <w:sz w:val="28"/>
          <w:szCs w:val="28"/>
        </w:rPr>
        <w:t xml:space="preserve"> по форме согласно прилож.4 к указу Мэра Москвы № 12-УМ:</w:t>
      </w:r>
    </w:p>
    <w:p w:rsidR="00214FEF" w:rsidRPr="00214FEF" w:rsidRDefault="00214FEF" w:rsidP="00214FE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 количестве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работников (исполнителей по ГПД), в отношении которых были приняты указанные решения (без персональных данных);</w:t>
      </w:r>
    </w:p>
    <w:p w:rsidR="00214FEF" w:rsidRPr="00214FEF" w:rsidRDefault="00214FEF" w:rsidP="00214FE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видах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осуществляемой деятельности;</w:t>
      </w:r>
    </w:p>
    <w:p w:rsidR="00214FEF" w:rsidRPr="00214FEF" w:rsidRDefault="00214FEF" w:rsidP="00214FE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месте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ее осуществления и др.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При отсутствии изменений -еженедельное представление не требуется;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При изменении -представление актуализированных сведений производится в день принятия соответствующего решения;</w:t>
      </w:r>
    </w:p>
    <w:p w:rsidR="00DE35C7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-При чередование дистанционного режима работы и выполнения работы на рабочем месте, при сменном графике -указываются все работники (исполнители по ГПД), в отношении которых приняты решения.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ОБРАТИТЕ ВНИМАНИЕ!</w:t>
      </w:r>
    </w:p>
    <w:p w:rsidR="00214FEF" w:rsidRPr="00214FEF" w:rsidRDefault="00214FEF" w:rsidP="00214FE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Организации обязаны соблюдать требования санитарно-эпидемиологической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 xml:space="preserve">безопасности, установленных </w:t>
      </w:r>
      <w:proofErr w:type="spellStart"/>
      <w:r w:rsidRPr="00214FEF">
        <w:rPr>
          <w:sz w:val="28"/>
          <w:szCs w:val="28"/>
        </w:rPr>
        <w:t>Роспотребнадзором</w:t>
      </w:r>
      <w:proofErr w:type="spellEnd"/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и органами власти Москвы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lastRenderedPageBreak/>
        <w:t>Исключения: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</w:t>
      </w:r>
      <w:proofErr w:type="spellStart"/>
      <w:r w:rsidRPr="00214FEF">
        <w:rPr>
          <w:sz w:val="28"/>
          <w:szCs w:val="28"/>
        </w:rPr>
        <w:t>оборонно-промыш</w:t>
      </w:r>
      <w:proofErr w:type="spellEnd"/>
      <w:r w:rsidRPr="00214FEF">
        <w:rPr>
          <w:sz w:val="28"/>
          <w:szCs w:val="28"/>
        </w:rPr>
        <w:t>. комплекса,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•авиастроения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•вход. в состав «</w:t>
      </w:r>
      <w:proofErr w:type="spellStart"/>
      <w:r w:rsidRPr="00214FEF">
        <w:rPr>
          <w:sz w:val="28"/>
          <w:szCs w:val="28"/>
        </w:rPr>
        <w:t>Роскосмос</w:t>
      </w:r>
      <w:proofErr w:type="spellEnd"/>
      <w:r w:rsidRPr="00214FEF">
        <w:rPr>
          <w:sz w:val="28"/>
          <w:szCs w:val="28"/>
        </w:rPr>
        <w:t>»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•вход. в состав «</w:t>
      </w:r>
      <w:proofErr w:type="spellStart"/>
      <w:r w:rsidRPr="00214FEF">
        <w:rPr>
          <w:sz w:val="28"/>
          <w:szCs w:val="28"/>
        </w:rPr>
        <w:t>Росатом</w:t>
      </w:r>
      <w:proofErr w:type="spellEnd"/>
      <w:r w:rsidRPr="00214FEF">
        <w:rPr>
          <w:sz w:val="28"/>
          <w:szCs w:val="28"/>
        </w:rPr>
        <w:t>»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•организации здравоохранения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•по </w:t>
      </w:r>
      <w:proofErr w:type="spellStart"/>
      <w:r w:rsidRPr="00214FEF">
        <w:rPr>
          <w:sz w:val="28"/>
          <w:szCs w:val="28"/>
        </w:rPr>
        <w:t>гос</w:t>
      </w:r>
      <w:proofErr w:type="spellEnd"/>
      <w:r w:rsidRPr="00214FEF">
        <w:rPr>
          <w:sz w:val="28"/>
          <w:szCs w:val="28"/>
        </w:rPr>
        <w:t xml:space="preserve">. оборонному заказу, организации </w:t>
      </w:r>
      <w:proofErr w:type="spellStart"/>
      <w:r w:rsidRPr="00214FEF">
        <w:rPr>
          <w:sz w:val="28"/>
          <w:szCs w:val="28"/>
        </w:rPr>
        <w:t>электроннотехнич</w:t>
      </w:r>
      <w:proofErr w:type="spellEnd"/>
      <w:r w:rsidRPr="00214FEF">
        <w:rPr>
          <w:sz w:val="28"/>
          <w:szCs w:val="28"/>
        </w:rPr>
        <w:t>. отрасли, обеспечивающие деятельность указ. организаций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•иные организации, определен. Штабом по мероприятиям по предупреждению завоза и распространения инфекции, вызванной коронавирусом2019-nCoV в городе Москве</w:t>
      </w:r>
    </w:p>
    <w:p w:rsidR="00214FEF" w:rsidRDefault="00214FEF" w:rsidP="00214FE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Не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 xml:space="preserve">предоставление/неполное предоставление сведений повлечет за собой наложение штрафа или приостановление деятельности в соответствии со статьей 20.6.1 </w:t>
      </w:r>
      <w:proofErr w:type="spellStart"/>
      <w:r w:rsidRPr="00214FEF">
        <w:rPr>
          <w:sz w:val="28"/>
          <w:szCs w:val="28"/>
        </w:rPr>
        <w:t>КоАП</w:t>
      </w:r>
      <w:proofErr w:type="spellEnd"/>
      <w:r w:rsidRPr="00214FEF">
        <w:rPr>
          <w:sz w:val="28"/>
          <w:szCs w:val="28"/>
        </w:rPr>
        <w:t xml:space="preserve"> РФ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Возобновление работы городских объектов и организаций. Часть 5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b/>
          <w:sz w:val="28"/>
          <w:szCs w:val="28"/>
        </w:rPr>
      </w:pPr>
      <w:r w:rsidRPr="00214FEF">
        <w:rPr>
          <w:b/>
          <w:sz w:val="28"/>
          <w:szCs w:val="28"/>
        </w:rPr>
        <w:t>с 22 января 2021 г. возобновляется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Посещение гражданами при условии одновременного присутствия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не более 50 % от общей вместимости места проведения мероприятия: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культурных, выставочных, просветительских мероприятий (в т.ч. музеев, выставочных залов, библиотек, лекций, тренингов), за </w:t>
      </w:r>
      <w:proofErr w:type="spellStart"/>
      <w:r w:rsidRPr="00214FEF">
        <w:rPr>
          <w:sz w:val="28"/>
          <w:szCs w:val="28"/>
        </w:rPr>
        <w:t>искл</w:t>
      </w:r>
      <w:proofErr w:type="spellEnd"/>
      <w:r w:rsidRPr="00214FEF">
        <w:rPr>
          <w:sz w:val="28"/>
          <w:szCs w:val="28"/>
        </w:rPr>
        <w:t>. официальных мероприятий, организуемых органами исполнительной власти;</w:t>
      </w:r>
    </w:p>
    <w:p w:rsidR="00214FEF" w:rsidRP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14FEF">
        <w:rPr>
          <w:sz w:val="28"/>
          <w:szCs w:val="28"/>
        </w:rPr>
        <w:t>досуговых</w:t>
      </w:r>
      <w:proofErr w:type="spellEnd"/>
      <w:r w:rsidRPr="00214FEF">
        <w:rPr>
          <w:sz w:val="28"/>
          <w:szCs w:val="28"/>
        </w:rPr>
        <w:t>, развлекательных, зрелищных мероприятий (в т.ч. игровых мероприятий, мастер-классов);</w:t>
      </w:r>
    </w:p>
    <w:p w:rsidR="00214FEF" w:rsidRP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рекламных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мероприятий;</w:t>
      </w:r>
    </w:p>
    <w:p w:rsidR="00214FEF" w:rsidRP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в т.ч. в парках культуры и отдыха, торгово-развлекательных центрах;</w:t>
      </w:r>
    </w:p>
    <w:p w:rsidR="00214FEF" w:rsidRP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театров, кинотеатров, концертных залов;</w:t>
      </w:r>
    </w:p>
    <w:p w:rsidR="00214FEF" w:rsidRDefault="00214FEF" w:rsidP="00214FE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массовых физкультурных, спортивных мероприятий.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b/>
          <w:sz w:val="28"/>
          <w:szCs w:val="28"/>
        </w:rPr>
      </w:pPr>
      <w:r w:rsidRPr="00214FEF">
        <w:rPr>
          <w:b/>
          <w:sz w:val="28"/>
          <w:szCs w:val="28"/>
        </w:rPr>
        <w:t>с 27 января 2021 г. возобновляется</w:t>
      </w:r>
    </w:p>
    <w:p w:rsidR="00214FEF" w:rsidRDefault="00214FEF" w:rsidP="00214FEF">
      <w:pPr>
        <w:spacing w:after="0" w:line="240" w:lineRule="auto"/>
        <w:rPr>
          <w:b/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Оказание гражданам услуг в период с 23:00 до 6:00:</w:t>
      </w:r>
    </w:p>
    <w:p w:rsidR="00214FEF" w:rsidRPr="00214FEF" w:rsidRDefault="00214FEF" w:rsidP="00214FE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общественного питания (за </w:t>
      </w:r>
      <w:proofErr w:type="spellStart"/>
      <w:r w:rsidRPr="00214FEF">
        <w:rPr>
          <w:sz w:val="28"/>
          <w:szCs w:val="28"/>
        </w:rPr>
        <w:t>искл</w:t>
      </w:r>
      <w:proofErr w:type="spellEnd"/>
      <w:r w:rsidRPr="00214FEF">
        <w:rPr>
          <w:sz w:val="28"/>
          <w:szCs w:val="28"/>
        </w:rPr>
        <w:t>.</w:t>
      </w:r>
      <w:r w:rsidR="00AF2E80">
        <w:rPr>
          <w:sz w:val="28"/>
          <w:szCs w:val="28"/>
        </w:rPr>
        <w:t xml:space="preserve"> </w:t>
      </w:r>
      <w:proofErr w:type="spellStart"/>
      <w:r w:rsidRPr="00214FEF">
        <w:rPr>
          <w:sz w:val="28"/>
          <w:szCs w:val="28"/>
        </w:rPr>
        <w:t>продажитоваров</w:t>
      </w:r>
      <w:proofErr w:type="spellEnd"/>
      <w:r w:rsidRPr="00214FEF">
        <w:rPr>
          <w:sz w:val="28"/>
          <w:szCs w:val="28"/>
        </w:rPr>
        <w:t>, обслуживания на вынос без посещения гражданами),</w:t>
      </w:r>
    </w:p>
    <w:p w:rsidR="00214FEF" w:rsidRDefault="00214FEF" w:rsidP="00214FE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lastRenderedPageBreak/>
        <w:t xml:space="preserve">проведение зрелищно развлекательных мероприятий, в т.ч. в ночных клубах, барах, на дискотеках, в караоке, </w:t>
      </w:r>
      <w:proofErr w:type="spellStart"/>
      <w:r w:rsidRPr="00214FEF">
        <w:rPr>
          <w:sz w:val="28"/>
          <w:szCs w:val="28"/>
        </w:rPr>
        <w:t>боулинг-клубах</w:t>
      </w:r>
      <w:proofErr w:type="spellEnd"/>
      <w:r w:rsidRPr="00214FEF">
        <w:rPr>
          <w:sz w:val="28"/>
          <w:szCs w:val="28"/>
        </w:rPr>
        <w:t xml:space="preserve">, </w:t>
      </w:r>
      <w:proofErr w:type="spellStart"/>
      <w:r w:rsidRPr="00214FEF">
        <w:rPr>
          <w:sz w:val="28"/>
          <w:szCs w:val="28"/>
        </w:rPr>
        <w:t>картинг-центрах</w:t>
      </w:r>
      <w:proofErr w:type="spellEnd"/>
      <w:r w:rsidRPr="00214FEF">
        <w:rPr>
          <w:sz w:val="28"/>
          <w:szCs w:val="28"/>
        </w:rPr>
        <w:t>.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b/>
          <w:sz w:val="28"/>
          <w:szCs w:val="28"/>
        </w:rPr>
      </w:pPr>
      <w:r w:rsidRPr="00214FEF">
        <w:rPr>
          <w:b/>
          <w:sz w:val="28"/>
          <w:szCs w:val="28"/>
        </w:rPr>
        <w:t>с 27 января 2021 г. приостанавливается обязанность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работодателей, осуществляющих деятельность на территории города Москвы, по переводу на дистанционный режим работы не менее 30 % работников (исполнителей по ГПД). </w:t>
      </w:r>
    </w:p>
    <w:p w:rsidR="00214FEF" w:rsidRDefault="00214FEF" w:rsidP="00214FE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при этом работодателям, осуществляющим деятельность на территории города Москвы, рекомендуется продолжить осуществление мероприятий по переводу на дистанционный режим работы не менее 30 % работников (исполнителей по ГПД) и принимать иные меры, направленные на минимизацию очного присутствия работников (исполнителей по ГПД) на рабочих местах.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b/>
          <w:sz w:val="28"/>
          <w:szCs w:val="28"/>
        </w:rPr>
      </w:pPr>
      <w:r w:rsidRPr="00214FEF">
        <w:rPr>
          <w:b/>
          <w:sz w:val="28"/>
          <w:szCs w:val="28"/>
        </w:rPr>
        <w:t>Сохраняется рекомендация организации и ИП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осуществляющим деятельность, связанную с посещением гражданами их зданий, строений, сооружений (помещений в них), рекомендуется обеспечить прохождение посетителями и работниками процедуры регистрации посещения (QR-код), в порядке, установленном Департаментом информационных технологий города Москвы: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Получить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с использованием личного кабинета юр.лица, ИП на MOS.RU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электронный идентификатор (QR-код) или код для направления сообщений на специальный короткий номер 7377для каждого места осуществления развлекательной деятельности;</w:t>
      </w:r>
    </w:p>
    <w:p w:rsidR="00214FEF" w:rsidRPr="00214FEF" w:rsidRDefault="00214FEF" w:rsidP="00214FE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Разместить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электронный идентификатор (QR-код) или код для направления сообщений на специальный короткий номер 7377 на входе в места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осуществления развлекательной деятельности;</w:t>
      </w:r>
    </w:p>
    <w:p w:rsidR="00214FEF" w:rsidRDefault="00214FEF" w:rsidP="00214FEF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Обеспечить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прохождение их работниками и посетителями процедуры регистрации всех посещений в течение суток с использованием специального электронного сервиса.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spacing w:after="0" w:line="240" w:lineRule="auto"/>
        <w:rPr>
          <w:b/>
          <w:sz w:val="28"/>
          <w:szCs w:val="28"/>
        </w:rPr>
      </w:pPr>
      <w:r w:rsidRPr="00214FEF">
        <w:rPr>
          <w:b/>
          <w:sz w:val="28"/>
          <w:szCs w:val="28"/>
        </w:rPr>
        <w:t>Продолжают действовать ограничения:</w:t>
      </w:r>
    </w:p>
    <w:p w:rsidR="00214FEF" w:rsidRP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проведения публичных мероприятий</w:t>
      </w:r>
    </w:p>
    <w:p w:rsidR="00214FEF" w:rsidRP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проведения массовых зрелищных и </w:t>
      </w:r>
      <w:proofErr w:type="spellStart"/>
      <w:r w:rsidRPr="00214FEF">
        <w:rPr>
          <w:sz w:val="28"/>
          <w:szCs w:val="28"/>
        </w:rPr>
        <w:t>культурно-досуговых</w:t>
      </w:r>
      <w:proofErr w:type="spellEnd"/>
      <w:r w:rsidRPr="00214FEF">
        <w:rPr>
          <w:sz w:val="28"/>
          <w:szCs w:val="28"/>
        </w:rPr>
        <w:t xml:space="preserve"> мероприятий с учетом особенностей, курения кальянов в ресторанах, барах, кафе и иных общественных местах</w:t>
      </w:r>
    </w:p>
    <w:p w:rsidR="00214FEF" w:rsidRP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lastRenderedPageBreak/>
        <w:t>использования средств индивидуальной защиты органов дыхания (маски, респираторы) и рук (перчатки) в случаях посещения зданий, нахождения в транспорте и др.</w:t>
      </w:r>
    </w:p>
    <w:p w:rsidR="00214FEF" w:rsidRP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соблюдения социального </w:t>
      </w:r>
      <w:proofErr w:type="spellStart"/>
      <w:r w:rsidRPr="00214FEF">
        <w:rPr>
          <w:sz w:val="28"/>
          <w:szCs w:val="28"/>
        </w:rPr>
        <w:t>дистанцирования</w:t>
      </w:r>
      <w:proofErr w:type="spellEnd"/>
    </w:p>
    <w:p w:rsidR="00214FEF" w:rsidRP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соблюдения работодателями требований по обеспечению измерения температуры тела работников, проведения исследований на предмет наличия у работников 2019-nCoV, а также иных требований указа Мэра Москвы № 12-УМ</w:t>
      </w:r>
    </w:p>
    <w:p w:rsidR="00214FEF" w:rsidRDefault="00214FEF" w:rsidP="00214FE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 xml:space="preserve">соблюдения требований, направленных на недопущение распространения 2019-nCoV, установленных ОИВ города Москвы на основании предписаний </w:t>
      </w:r>
      <w:proofErr w:type="spellStart"/>
      <w:r w:rsidRPr="00214FEF">
        <w:rPr>
          <w:sz w:val="28"/>
          <w:szCs w:val="28"/>
        </w:rPr>
        <w:t>Роспотребнадзора</w:t>
      </w:r>
      <w:proofErr w:type="spellEnd"/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по городу Москве (см. слайды «Обязательные для соблюдения требования, установленные уполномоченными ОИВ города Москвы»)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Варианты решений в случае невозможности исполнения обязательств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Default="00214FEF" w:rsidP="00214FEF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Освобождение от ответственности из-за возникновения обстоятельств непреодолимой силы п. 3 ст. 401 ГК РФ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Обстоятельстванепреодолимойсилынепрекращаютобязательстводолжника.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Должник,нарушившийобязательствовследствиеобстоятельствнепреодолимойсилы,ненесетответственностизаегонеисполнение(ненадлежащееисполнение).Вчастности,ненужноплатитьнеустойкузапросрочку,еслидоказанфакт,чтонеисполнениеобязательстввызванообстоятельстваминепреодолимойсилы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Дальнейшеедействиеобязательствазависитоттого,останетсяливозможностьисполнитьего,когдаобстоятельстванепреодолимойсилыотпадут.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Прекращение обязательства невозможностью его исполнения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ст. 416 ГК РФ, п. 1 ст. 417 ГК РФ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Обязательствопрекратитсятольковтомслучае,еслиневозможностьисполнениявызванаобстоятельством,котороенаступилопослевозникновенияобязательстваизакотороениоднаизстороннеотвечает(п.1ст.416ГКРФ)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Еслиневозможностьисполненияноситвременныйхарактер,обязательствонедолжнопрекращаться,особенноеслипрепятствиямогутотпастьдоокончаниясрокаисполненияобязательства.</w:t>
      </w:r>
    </w:p>
    <w:p w:rsidR="00214FEF" w:rsidRDefault="00214FEF" w:rsidP="00214FEF">
      <w:pPr>
        <w:spacing w:after="0" w:line="240" w:lineRule="auto"/>
        <w:rPr>
          <w:sz w:val="28"/>
          <w:szCs w:val="28"/>
        </w:rPr>
      </w:pPr>
    </w:p>
    <w:p w:rsidR="00214FEF" w:rsidRPr="00214FEF" w:rsidRDefault="00214FEF" w:rsidP="00214FEF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Изменение или расторжение договора в связи с существенным изменением обстоятельств п. 1 ст. 451 ГК РФ</w:t>
      </w:r>
    </w:p>
    <w:p w:rsidR="00214FEF" w:rsidRPr="00214FEF" w:rsidRDefault="00214FEF" w:rsidP="00214FEF">
      <w:p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Вы можете изменить или расторгнуть договор по такому основанию, если соблюдены все условия (п. 1 ст. 451 ГК РФ):</w:t>
      </w:r>
    </w:p>
    <w:p w:rsidR="00214FEF" w:rsidRPr="00214FEF" w:rsidRDefault="00214FEF" w:rsidP="00214FE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Выивашконтрагентполагали,чтоизменениянепроизойдут,когдазаключалидоговор</w:t>
      </w:r>
    </w:p>
    <w:p w:rsidR="00214FEF" w:rsidRPr="00214FEF" w:rsidRDefault="00214FEF" w:rsidP="00214FE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lastRenderedPageBreak/>
        <w:t>Вдоговоренетзапретанаегорасторжениеилиизменениепотакомуоснованиюилитакойзапретневытекаетизегосущества</w:t>
      </w:r>
    </w:p>
    <w:p w:rsidR="00214FEF" w:rsidRPr="00214FEF" w:rsidRDefault="00214FEF" w:rsidP="00214FE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преодолеть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возникли</w:t>
      </w:r>
    </w:p>
    <w:p w:rsidR="00214FEF" w:rsidRPr="00214FEF" w:rsidRDefault="00214FEF" w:rsidP="00214FE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Дляваснаступятнегативныепоследствия,есливыпродолжитеисполнятьдоговор,неизменивего</w:t>
      </w:r>
    </w:p>
    <w:p w:rsidR="00214FEF" w:rsidRDefault="00214FEF" w:rsidP="00214FEF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214FEF">
        <w:rPr>
          <w:sz w:val="28"/>
          <w:szCs w:val="28"/>
        </w:rPr>
        <w:t>Вы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не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несете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риск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изменения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обстоятельств</w:t>
      </w:r>
      <w:r w:rsidR="00AF2E80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вытекает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обычаев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существа</w:t>
      </w:r>
      <w:r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договора</w:t>
      </w:r>
    </w:p>
    <w:p w:rsidR="00AF2E80" w:rsidRDefault="00AF2E80" w:rsidP="00AF2E80">
      <w:pPr>
        <w:spacing w:after="0" w:line="240" w:lineRule="auto"/>
        <w:rPr>
          <w:sz w:val="28"/>
          <w:szCs w:val="28"/>
        </w:rPr>
      </w:pPr>
    </w:p>
    <w:p w:rsidR="00AF2E80" w:rsidRDefault="00AF2E80" w:rsidP="00AF2E80">
      <w:pPr>
        <w:spacing w:after="0" w:line="240" w:lineRule="auto"/>
        <w:rPr>
          <w:sz w:val="28"/>
          <w:szCs w:val="28"/>
        </w:rPr>
      </w:pPr>
    </w:p>
    <w:p w:rsidR="00AF2E80" w:rsidRPr="00AF2E80" w:rsidRDefault="00AF2E80" w:rsidP="00AF2E80">
      <w:pPr>
        <w:spacing w:after="0" w:line="240" w:lineRule="auto"/>
        <w:rPr>
          <w:sz w:val="28"/>
          <w:szCs w:val="28"/>
        </w:rPr>
      </w:pPr>
      <w:r w:rsidRPr="00AF2E80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 w:rsidRPr="00AF2E80">
        <w:rPr>
          <w:sz w:val="28"/>
          <w:szCs w:val="28"/>
        </w:rPr>
        <w:t>Вина должника в нарушении обязательства предполагается, пока не доказано обратное.</w:t>
      </w:r>
    </w:p>
    <w:p w:rsidR="00AF2E80" w:rsidRPr="00AF2E80" w:rsidRDefault="00AF2E80" w:rsidP="00AF2E80">
      <w:pPr>
        <w:spacing w:after="0" w:line="240" w:lineRule="auto"/>
        <w:rPr>
          <w:sz w:val="28"/>
          <w:szCs w:val="28"/>
        </w:rPr>
      </w:pPr>
      <w:r w:rsidRPr="00AF2E80">
        <w:rPr>
          <w:sz w:val="28"/>
          <w:szCs w:val="28"/>
        </w:rPr>
        <w:t>Отсутствие вины в неисполнении или ненадлежащем исполнении обязательства доказывается должником. Если должник несет ответственность за нарушение обязательства или за причинение вреда независимо от вины, то на него возлагается бремя доказывания обстоятельств,</w:t>
      </w:r>
      <w:r>
        <w:rPr>
          <w:sz w:val="28"/>
          <w:szCs w:val="28"/>
        </w:rPr>
        <w:t xml:space="preserve"> </w:t>
      </w:r>
      <w:r w:rsidRPr="00AF2E80">
        <w:rPr>
          <w:sz w:val="28"/>
          <w:szCs w:val="28"/>
        </w:rPr>
        <w:t>являющихся основанием для освобождения от такой ответственности, например обстоятельств непреодолимой силы (</w:t>
      </w:r>
      <w:proofErr w:type="spellStart"/>
      <w:r w:rsidRPr="00AF2E80">
        <w:rPr>
          <w:sz w:val="28"/>
          <w:szCs w:val="28"/>
        </w:rPr>
        <w:t>пп</w:t>
      </w:r>
      <w:proofErr w:type="spellEnd"/>
      <w:r w:rsidRPr="00AF2E80">
        <w:rPr>
          <w:sz w:val="28"/>
          <w:szCs w:val="28"/>
        </w:rPr>
        <w:t>. 2 и 3 ст. 401 ГК РФ).</w:t>
      </w:r>
    </w:p>
    <w:p w:rsidR="00AF2E80" w:rsidRPr="00AF2E80" w:rsidRDefault="00AF2E80" w:rsidP="00AF2E80">
      <w:pPr>
        <w:spacing w:after="0" w:line="240" w:lineRule="auto"/>
        <w:rPr>
          <w:sz w:val="28"/>
          <w:szCs w:val="28"/>
        </w:rPr>
      </w:pPr>
      <w:r w:rsidRPr="00AF2E80">
        <w:rPr>
          <w:sz w:val="28"/>
          <w:szCs w:val="28"/>
        </w:rPr>
        <w:t>Обзор судебной практики Верховного Суда Российской Федерации N 3 (2018) (утв. Президиумом Верховного Суда РФ 14.11.2018</w:t>
      </w:r>
    </w:p>
    <w:sectPr w:rsidR="00AF2E80" w:rsidRPr="00AF2E80" w:rsidSect="00E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27200000000000000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81A"/>
    <w:multiLevelType w:val="hybridMultilevel"/>
    <w:tmpl w:val="2CFE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90"/>
    <w:multiLevelType w:val="hybridMultilevel"/>
    <w:tmpl w:val="B576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50E"/>
    <w:multiLevelType w:val="hybridMultilevel"/>
    <w:tmpl w:val="1984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AB2"/>
    <w:multiLevelType w:val="hybridMultilevel"/>
    <w:tmpl w:val="7FD0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14AF"/>
    <w:multiLevelType w:val="hybridMultilevel"/>
    <w:tmpl w:val="623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1C05"/>
    <w:multiLevelType w:val="hybridMultilevel"/>
    <w:tmpl w:val="53A2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4EE7"/>
    <w:multiLevelType w:val="hybridMultilevel"/>
    <w:tmpl w:val="D51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E16C5"/>
    <w:multiLevelType w:val="hybridMultilevel"/>
    <w:tmpl w:val="4B5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83296"/>
    <w:multiLevelType w:val="hybridMultilevel"/>
    <w:tmpl w:val="5BA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42F3"/>
    <w:multiLevelType w:val="hybridMultilevel"/>
    <w:tmpl w:val="5BA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42383"/>
    <w:multiLevelType w:val="hybridMultilevel"/>
    <w:tmpl w:val="203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01492"/>
    <w:multiLevelType w:val="hybridMultilevel"/>
    <w:tmpl w:val="C24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4FEF"/>
    <w:rsid w:val="001650B3"/>
    <w:rsid w:val="00214FEF"/>
    <w:rsid w:val="009C7EC0"/>
    <w:rsid w:val="009D5671"/>
    <w:rsid w:val="00A4419E"/>
    <w:rsid w:val="00A761BB"/>
    <w:rsid w:val="00AF2E80"/>
    <w:rsid w:val="00BF0BC2"/>
    <w:rsid w:val="00BF5709"/>
    <w:rsid w:val="00E3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2021-02-02T13:15:00Z</dcterms:created>
  <dcterms:modified xsi:type="dcterms:W3CDTF">2021-02-02T13:36:00Z</dcterms:modified>
</cp:coreProperties>
</file>